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680"/>
          <w:tab w:val="right" w:leader="none" w:pos="9360"/>
        </w:tabs>
        <w:spacing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2787015" cy="590550"/>
            <wp:effectExtent b="0" l="0" r="0" t="0"/>
            <wp:docPr descr="Logo&#10;&#10;Description automatically generated with medium confidence" id="1" name="image1.jpg"/>
            <a:graphic>
              <a:graphicData uri="http://schemas.openxmlformats.org/drawingml/2006/picture">
                <pic:pic>
                  <pic:nvPicPr>
                    <pic:cNvPr descr="Logo&#10;&#10;Description automatically generated with medium confidence" id="0" name="image1.jpg"/>
                    <pic:cNvPicPr preferRelativeResize="0"/>
                  </pic:nvPicPr>
                  <pic:blipFill>
                    <a:blip r:embed="rId6"/>
                    <a:srcRect b="15060" l="0" r="0" t="-1"/>
                    <a:stretch>
                      <a:fillRect/>
                    </a:stretch>
                  </pic:blipFill>
                  <pic:spPr>
                    <a:xfrm>
                      <a:off x="0" y="0"/>
                      <a:ext cx="2787015" cy="590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Turkish Airlines busca conectar a las maravillas turcas con México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Turkish Airlines celebra el 100º aniversario de Turquía y el 90º aniversario de Turkish Airlines a través de una exposición fotográfica de sus maravillas y paisajes. </w:t>
      </w:r>
    </w:p>
    <w:p w:rsidR="00000000" w:rsidDel="00000000" w:rsidP="00000000" w:rsidRDefault="00000000" w:rsidRPr="00000000" w14:paraId="00000005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La exposición “Connect” muestra los paisajes de diferentes regiones de Turquía y 49 ciudades.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México, 05 de mayo de 2023.– </w:t>
      </w:r>
      <w:r w:rsidDel="00000000" w:rsidR="00000000" w:rsidRPr="00000000">
        <w:rPr>
          <w:b w:val="1"/>
          <w:rtl w:val="0"/>
        </w:rPr>
        <w:t xml:space="preserve">Turkish Airlines</w:t>
      </w:r>
      <w:r w:rsidDel="00000000" w:rsidR="00000000" w:rsidRPr="00000000">
        <w:rPr>
          <w:rtl w:val="0"/>
        </w:rPr>
        <w:t xml:space="preserve">, la aerolínea más conectada de Europa, presentó este jueves la exposición fotográfica “Connect” que busca atraer a los turistas mexicanos a las maravillas naturales e históricas que tiene Turquía a través de la mirada del reconocido fotógrafo Murat Dağaslan.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La gala nocturna tuvo lugar en el prestigioso hotel The St. Regis Mexico City donde distintas personalidades y figuras destacadas de Turquía como México se hicieron presentes para deleitarse con una muestra gastronómica turca y también visualmente fueron testigos de la exhibición</w:t>
      </w:r>
      <w:r w:rsidDel="00000000" w:rsidR="00000000" w:rsidRPr="00000000">
        <w:rPr>
          <w:b w:val="1"/>
          <w:rtl w:val="0"/>
        </w:rPr>
        <w:t xml:space="preserve"> “Connect”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La exposición destaca la fotografía de paisajes de diferentes regiones de Turquía y 49 ciudades, incluídas las gemas ocultas de Anatolia, una de las regiones habitadas más antiguas del mundo, además de revelar nuevas perspectivas sobre destinos conocidos.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b w:val="1"/>
          <w:rtl w:val="0"/>
        </w:rPr>
        <w:t xml:space="preserve">Ahmet Bolat, Presidente de la Junta y el Comité Ejecutivo de Turkish Airlines,</w:t>
      </w:r>
      <w:r w:rsidDel="00000000" w:rsidR="00000000" w:rsidRPr="00000000">
        <w:rPr>
          <w:rtl w:val="0"/>
        </w:rPr>
        <w:t xml:space="preserve"> indicó que la exposición fotográfica muestra el hermoso país turco bajo la mirada de uno de los fotógrafos de una nueva generación artística. El vocero indicó que la exposición honra y celebra el 100º aniversario de Turquía y el 90º aniversario de </w:t>
      </w:r>
      <w:r w:rsidDel="00000000" w:rsidR="00000000" w:rsidRPr="00000000">
        <w:rPr>
          <w:b w:val="1"/>
          <w:rtl w:val="0"/>
        </w:rPr>
        <w:t xml:space="preserve">Turkish Airlines</w:t>
      </w:r>
      <w:r w:rsidDel="00000000" w:rsidR="00000000" w:rsidRPr="00000000">
        <w:rPr>
          <w:rtl w:val="0"/>
        </w:rPr>
        <w:t xml:space="preserve">, aerolínea que se ha dedicado a conectar países y unir comunidades. 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El año pasado, </w:t>
      </w:r>
      <w:r w:rsidDel="00000000" w:rsidR="00000000" w:rsidRPr="00000000">
        <w:rPr>
          <w:b w:val="1"/>
          <w:rtl w:val="0"/>
        </w:rPr>
        <w:t xml:space="preserve">Turkish Airlines</w:t>
      </w:r>
      <w:r w:rsidDel="00000000" w:rsidR="00000000" w:rsidRPr="00000000">
        <w:rPr>
          <w:rtl w:val="0"/>
        </w:rPr>
        <w:t xml:space="preserve"> registró un éxito notable a escala mundial al convertirse en la aerolínea con la mayor capacidad de asientos internacionales, además, Estambul se convirtió en el aeropuerto más transitado de Europa. </w:t>
      </w:r>
      <w:r w:rsidDel="00000000" w:rsidR="00000000" w:rsidRPr="00000000">
        <w:rPr>
          <w:i w:val="1"/>
          <w:rtl w:val="0"/>
        </w:rPr>
        <w:t xml:space="preserve">“Cerramos 2022 con una utilidad neta de 2 mil 700 millones de dólares destacando nuestra competencia, gracias a la agilidad operativa, amplia red de vuelos y mano de obra altamente calificada que mantuvimos durante la pandemia”</w:t>
      </w:r>
      <w:r w:rsidDel="00000000" w:rsidR="00000000" w:rsidRPr="00000000">
        <w:rPr>
          <w:rtl w:val="0"/>
        </w:rPr>
        <w:t xml:space="preserve">, dijo Bolat.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b w:val="1"/>
          <w:rtl w:val="0"/>
        </w:rPr>
        <w:t xml:space="preserve">Turkish Airlines</w:t>
      </w:r>
      <w:r w:rsidDel="00000000" w:rsidR="00000000" w:rsidRPr="00000000">
        <w:rPr>
          <w:rtl w:val="0"/>
        </w:rPr>
        <w:t xml:space="preserve"> también fue reconocida por la Asociación de Experiencia de Pasajeros de aerolíneas (APEX, por sus siglas en inglés), una de las organizaciones de aviación más confiables y destacadas del mundo, como una aerolínea global “APEX World Class” y “2023 Five Star”. También fue nombrada en la prestigiosa encuesta de Skytrax como "Mejor aerolínea de Europa", "Mejor catering en clase ejecutiva del mundo" y "Mejor aerolínea del sur de Europa".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Bolat señaló que, de cara al 100 aniversario de la aerolínea, buscarán expandir la flota a 435 aviones para 2023 y a más de 800 aviones para el 2033, además de ampliar su red de pasajeros a 400 destinos, entre otros. 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###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b w:val="1"/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b w:val="1"/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b w:val="1"/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CONTACTO PARA PRENSA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Montserrat" w:cs="Montserrat" w:eastAsia="Montserrat" w:hAnsi="Montserrat"/>
          <w:b w:val="1"/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Montserrat" w:cs="Montserrat" w:eastAsia="Montserrat" w:hAnsi="Montserrat"/>
          <w:b w:val="1"/>
          <w:color w:val="222222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22222"/>
          <w:sz w:val="18"/>
          <w:szCs w:val="18"/>
          <w:rtl w:val="0"/>
        </w:rPr>
        <w:t xml:space="preserve">Carolina Trasviña | </w:t>
      </w:r>
      <w:r w:rsidDel="00000000" w:rsidR="00000000" w:rsidRPr="00000000">
        <w:rPr>
          <w:rFonts w:ascii="Montserrat" w:cs="Montserrat" w:eastAsia="Montserrat" w:hAnsi="Montserrat"/>
          <w:b w:val="1"/>
          <w:color w:val="1d1c1d"/>
          <w:sz w:val="18"/>
          <w:szCs w:val="18"/>
          <w:highlight w:val="white"/>
          <w:rtl w:val="0"/>
        </w:rPr>
        <w:t xml:space="preserve">Client Services Director</w:t>
      </w:r>
      <w:r w:rsidDel="00000000" w:rsidR="00000000" w:rsidRPr="00000000">
        <w:rPr>
          <w:rFonts w:ascii="Montserrat" w:cs="Montserrat" w:eastAsia="Montserrat" w:hAnsi="Montserrat"/>
          <w:b w:val="1"/>
          <w:color w:val="222222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Montserrat" w:cs="Montserrat" w:eastAsia="Montserrat" w:hAnsi="Montserrat"/>
          <w:b w:val="1"/>
          <w:color w:val="222222"/>
          <w:sz w:val="18"/>
          <w:szCs w:val="18"/>
        </w:rPr>
      </w:pPr>
      <w:hyperlink r:id="rId7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sz w:val="18"/>
            <w:szCs w:val="18"/>
            <w:u w:val="single"/>
            <w:rtl w:val="0"/>
          </w:rPr>
          <w:t xml:space="preserve">carolina.trasvina@another.co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Montserrat" w:cs="Montserrat" w:eastAsia="Montserrat" w:hAnsi="Montserrat"/>
          <w:b w:val="1"/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Montserrat" w:cs="Montserrat" w:eastAsia="Montserrat" w:hAnsi="Montserrat"/>
          <w:b w:val="1"/>
          <w:color w:val="222222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22222"/>
          <w:sz w:val="18"/>
          <w:szCs w:val="18"/>
          <w:rtl w:val="0"/>
        </w:rPr>
        <w:t xml:space="preserve">Fernando Fuentes | PR Account Executive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Montserrat" w:cs="Montserrat" w:eastAsia="Montserrat" w:hAnsi="Montserrat"/>
          <w:b w:val="1"/>
          <w:color w:val="222222"/>
          <w:sz w:val="18"/>
          <w:szCs w:val="18"/>
        </w:rPr>
      </w:pPr>
      <w:hyperlink r:id="rId8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sz w:val="18"/>
            <w:szCs w:val="18"/>
            <w:u w:val="single"/>
            <w:rtl w:val="0"/>
          </w:rPr>
          <w:t xml:space="preserve">fernando.fuentes@another.co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Montserrat" w:cs="Montserrat" w:eastAsia="Montserrat" w:hAnsi="Montserrat"/>
          <w:b w:val="1"/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carolina.trasvina@another.co" TargetMode="External"/><Relationship Id="rId8" Type="http://schemas.openxmlformats.org/officeDocument/2006/relationships/hyperlink" Target="mailto:fernando.fuentes@another.c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